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1" w:rsidRDefault="00246291" w:rsidP="00246291">
      <w:pPr>
        <w:pStyle w:val="a8"/>
        <w:spacing w:line="240" w:lineRule="auto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-472440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291" w:rsidRPr="00246291" w:rsidRDefault="00246291" w:rsidP="00246291">
      <w:pPr>
        <w:pStyle w:val="a8"/>
        <w:spacing w:line="240" w:lineRule="auto"/>
        <w:ind w:firstLine="0"/>
        <w:rPr>
          <w:b/>
          <w:sz w:val="28"/>
          <w:szCs w:val="28"/>
          <w:lang w:val="ru-RU"/>
        </w:rPr>
      </w:pPr>
      <w:r w:rsidRPr="00246291">
        <w:rPr>
          <w:b/>
          <w:sz w:val="28"/>
          <w:szCs w:val="28"/>
        </w:rPr>
        <w:t xml:space="preserve">ДЕПАРТАМЕНТ НАУКИ І ОСВІТИ </w:t>
      </w:r>
    </w:p>
    <w:p w:rsidR="00246291" w:rsidRPr="00246291" w:rsidRDefault="00246291" w:rsidP="00246291">
      <w:pPr>
        <w:pStyle w:val="a8"/>
        <w:spacing w:line="240" w:lineRule="auto"/>
        <w:ind w:firstLine="0"/>
        <w:rPr>
          <w:b/>
          <w:sz w:val="28"/>
          <w:szCs w:val="28"/>
        </w:rPr>
      </w:pPr>
      <w:r w:rsidRPr="00246291"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246291" w:rsidRPr="00246291" w:rsidRDefault="00246291" w:rsidP="00246291">
      <w:pPr>
        <w:pStyle w:val="a8"/>
        <w:spacing w:line="240" w:lineRule="auto"/>
        <w:ind w:firstLine="0"/>
        <w:rPr>
          <w:b/>
          <w:sz w:val="28"/>
          <w:szCs w:val="28"/>
        </w:rPr>
      </w:pPr>
      <w:r w:rsidRPr="00246291">
        <w:rPr>
          <w:b/>
          <w:sz w:val="28"/>
          <w:szCs w:val="28"/>
        </w:rPr>
        <w:t xml:space="preserve">«Ізюмський регіональний центр </w:t>
      </w:r>
    </w:p>
    <w:p w:rsidR="00246291" w:rsidRPr="00246291" w:rsidRDefault="00246291" w:rsidP="00246291">
      <w:pPr>
        <w:pStyle w:val="a8"/>
        <w:spacing w:line="240" w:lineRule="auto"/>
        <w:ind w:firstLine="0"/>
        <w:rPr>
          <w:b/>
          <w:sz w:val="28"/>
          <w:szCs w:val="28"/>
          <w:lang w:val="ru-RU"/>
        </w:rPr>
      </w:pPr>
      <w:r w:rsidRPr="00246291">
        <w:rPr>
          <w:b/>
          <w:sz w:val="28"/>
          <w:szCs w:val="28"/>
        </w:rPr>
        <w:t>професійної освіти»</w:t>
      </w:r>
    </w:p>
    <w:p w:rsidR="00246291" w:rsidRPr="00246291" w:rsidRDefault="00246291" w:rsidP="002462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6291" w:rsidRPr="00246291" w:rsidRDefault="00246291" w:rsidP="002462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291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22F91" w:rsidRPr="00246291" w:rsidRDefault="00246291" w:rsidP="002462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291">
        <w:rPr>
          <w:rFonts w:ascii="Times New Roman" w:hAnsi="Times New Roman"/>
          <w:b/>
          <w:sz w:val="28"/>
          <w:szCs w:val="28"/>
          <w:lang w:val="uk-UA"/>
        </w:rPr>
        <w:t>м. Ізюм</w:t>
      </w:r>
      <w:r w:rsidRPr="0024629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tbl>
      <w:tblPr>
        <w:tblW w:w="1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700"/>
        <w:gridCol w:w="3616"/>
      </w:tblGrid>
      <w:tr w:rsidR="00C22F91" w:rsidRPr="00246291" w:rsidTr="00C22F91">
        <w:trPr>
          <w:trHeight w:val="104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C22F91" w:rsidRPr="006A4559" w:rsidRDefault="00C22F91" w:rsidP="007E3B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22F91" w:rsidRDefault="00C22F91" w:rsidP="007E3B1B">
            <w:pPr>
              <w:tabs>
                <w:tab w:val="right" w:pos="297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C22F91" w:rsidRPr="006A4559" w:rsidRDefault="00C22F91" w:rsidP="00263D9D">
            <w:pPr>
              <w:tabs>
                <w:tab w:val="right" w:pos="297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4629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  <w:r w:rsidR="00263D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0</w:t>
            </w:r>
            <w:r w:rsidR="0024629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.04.2018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ab/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C22F91" w:rsidRPr="006A4559" w:rsidRDefault="00C22F91" w:rsidP="007E3B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22F91" w:rsidRDefault="00FF1275" w:rsidP="007E3B1B">
            <w:pPr>
              <w:spacing w:after="0" w:line="240" w:lineRule="auto"/>
              <w:ind w:left="4291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№ </w:t>
            </w:r>
            <w:r w:rsidR="00263D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54</w:t>
            </w:r>
          </w:p>
          <w:p w:rsidR="00C22F91" w:rsidRDefault="00C22F91" w:rsidP="007E3B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22F91" w:rsidRPr="003A7006" w:rsidRDefault="00C22F91" w:rsidP="007E3B1B">
            <w:pPr>
              <w:pStyle w:val="a3"/>
              <w:rPr>
                <w:lang w:val="uk-UA"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C22F91" w:rsidRPr="006A4559" w:rsidRDefault="00C22F91" w:rsidP="007E3B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22F91" w:rsidRPr="006A4559" w:rsidRDefault="00C22F91" w:rsidP="007E3B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433883" w:rsidRDefault="00433883">
      <w:pPr>
        <w:rPr>
          <w:lang w:val="uk-UA"/>
        </w:rPr>
      </w:pPr>
    </w:p>
    <w:p w:rsidR="00C22F91" w:rsidRPr="00246291" w:rsidRDefault="00C22F91" w:rsidP="00C22F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6291">
        <w:rPr>
          <w:rFonts w:ascii="Times New Roman" w:hAnsi="Times New Roman"/>
          <w:b/>
          <w:sz w:val="28"/>
          <w:szCs w:val="28"/>
          <w:lang w:val="uk-UA"/>
        </w:rPr>
        <w:t>Про проведення щорічного</w:t>
      </w:r>
    </w:p>
    <w:p w:rsidR="00C22F91" w:rsidRPr="00246291" w:rsidRDefault="00C22F91" w:rsidP="00C22F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6291">
        <w:rPr>
          <w:rFonts w:ascii="Times New Roman" w:hAnsi="Times New Roman"/>
          <w:b/>
          <w:sz w:val="28"/>
          <w:szCs w:val="28"/>
          <w:lang w:val="uk-UA"/>
        </w:rPr>
        <w:t>оцінювання фізичної підготовленості</w:t>
      </w:r>
    </w:p>
    <w:p w:rsidR="00C22F91" w:rsidRPr="00246291" w:rsidRDefault="00C22F91" w:rsidP="00C22F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6291">
        <w:rPr>
          <w:rFonts w:ascii="Times New Roman" w:hAnsi="Times New Roman"/>
          <w:b/>
          <w:sz w:val="28"/>
          <w:szCs w:val="28"/>
          <w:lang w:val="uk-UA"/>
        </w:rPr>
        <w:t>учнівської молоді</w:t>
      </w:r>
    </w:p>
    <w:p w:rsidR="00C22F91" w:rsidRDefault="00C22F91" w:rsidP="00C22F91">
      <w:pPr>
        <w:rPr>
          <w:rFonts w:ascii="Times New Roman" w:hAnsi="Times New Roman"/>
          <w:sz w:val="28"/>
          <w:szCs w:val="28"/>
          <w:lang w:val="uk-UA"/>
        </w:rPr>
      </w:pPr>
    </w:p>
    <w:p w:rsidR="00C22F91" w:rsidRDefault="00C22F91" w:rsidP="003870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листа Комітету з фізичного виховання та спорту МОН України від 24.04.2017 № 257, на виконання Постанови Кабінету</w:t>
      </w:r>
      <w:r w:rsidR="00530BCB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09.12.2015 № 1045 «Про затвердження Порядку проведення щорічного оцінювання фізичної підготовленості населення України, наказу Міністерства молоді та спорту України від 15.12.2016 р. № 4665 «Про затвердження тестів і нормативів для проведення щорічного оцінювання фізичної підготовленості населення України, зареєстрованого в Міністерстві юстиції України 10.02.2017 р. № 195/30063</w:t>
      </w:r>
    </w:p>
    <w:p w:rsidR="00530BCB" w:rsidRDefault="00530BCB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246291">
        <w:rPr>
          <w:rFonts w:ascii="Times New Roman" w:hAnsi="Times New Roman"/>
          <w:sz w:val="28"/>
          <w:szCs w:val="28"/>
          <w:lang w:val="uk-UA"/>
        </w:rPr>
        <w:t>:</w:t>
      </w:r>
    </w:p>
    <w:p w:rsidR="00530BCB" w:rsidRDefault="00530BCB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Керівнику фізичного виховання </w:t>
      </w:r>
      <w:r w:rsidR="00246291">
        <w:rPr>
          <w:rFonts w:ascii="Times New Roman" w:hAnsi="Times New Roman"/>
          <w:sz w:val="28"/>
          <w:szCs w:val="28"/>
          <w:lang w:val="uk-UA"/>
        </w:rPr>
        <w:t xml:space="preserve">ДНЗ «ізюмський РЦПО» </w:t>
      </w:r>
      <w:r>
        <w:rPr>
          <w:rFonts w:ascii="Times New Roman" w:hAnsi="Times New Roman"/>
          <w:sz w:val="28"/>
          <w:szCs w:val="28"/>
          <w:lang w:val="uk-UA"/>
        </w:rPr>
        <w:t xml:space="preserve"> Судді В.І., викладачам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протягом травня 201</w:t>
      </w:r>
      <w:r w:rsidR="0024629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р. здійснити заходи щодо проведення щорічного оцінювання фізичної підготовленості учнів </w:t>
      </w:r>
      <w:r w:rsidR="00246291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, які по медичним показникам відносяться  </w:t>
      </w:r>
      <w:r w:rsidRPr="00557C4D">
        <w:rPr>
          <w:rFonts w:ascii="Times New Roman" w:hAnsi="Times New Roman"/>
          <w:b/>
          <w:sz w:val="28"/>
          <w:szCs w:val="28"/>
          <w:lang w:val="uk-UA"/>
        </w:rPr>
        <w:t>до основної медичної групи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0B32" w:rsidRDefault="00530BCB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Керівнику фізичного виховання Судді В.І. ознайомити викладачів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з інструкцією «Про організацію проведення щорічного оцінювання фізичної під</w:t>
      </w:r>
      <w:r w:rsidR="00B30B32">
        <w:rPr>
          <w:rFonts w:ascii="Times New Roman" w:hAnsi="Times New Roman"/>
          <w:sz w:val="28"/>
          <w:szCs w:val="28"/>
          <w:lang w:val="uk-UA"/>
        </w:rPr>
        <w:t>готовленості населення України» тестів (інструкція додається).</w:t>
      </w:r>
    </w:p>
    <w:p w:rsidR="00B30B32" w:rsidRDefault="00B30B32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Викладачам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скласти колективну заявку на проходження щорічного оцінювання фізичної підготовленості учнів (тестів) за формую, наведеною у додатку </w:t>
      </w:r>
      <w:r w:rsidR="00B32F6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інструкції, та подають керівнику </w:t>
      </w:r>
      <w:r w:rsidR="00B32F68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для формування єдиного списку учасників.</w:t>
      </w:r>
    </w:p>
    <w:p w:rsidR="00B30B32" w:rsidRDefault="00B30B32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До тестування допускаються учні, які систематично займаються фізичною культурою, які пройшли медичне обстеження і допущені лікарем до тестування, а також ознайомленні з вимогами правил безпеки і зареєстровані в журналі з техніки безпеки під підпис.</w:t>
      </w:r>
    </w:p>
    <w:p w:rsidR="008C4F96" w:rsidRDefault="00B30B32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8C4F96">
        <w:rPr>
          <w:rFonts w:ascii="Times New Roman" w:hAnsi="Times New Roman"/>
          <w:sz w:val="28"/>
          <w:szCs w:val="28"/>
          <w:lang w:val="uk-UA"/>
        </w:rPr>
        <w:t xml:space="preserve">Медичній сестрі </w:t>
      </w:r>
      <w:r w:rsidR="00B32F68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3870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F68">
        <w:rPr>
          <w:rFonts w:ascii="Times New Roman" w:hAnsi="Times New Roman"/>
          <w:sz w:val="28"/>
          <w:szCs w:val="28"/>
          <w:lang w:val="uk-UA"/>
        </w:rPr>
        <w:t>закладу</w:t>
      </w:r>
      <w:r w:rsidR="008C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4F96">
        <w:rPr>
          <w:rFonts w:ascii="Times New Roman" w:hAnsi="Times New Roman"/>
          <w:sz w:val="28"/>
          <w:szCs w:val="28"/>
          <w:lang w:val="uk-UA"/>
        </w:rPr>
        <w:t>Брагіній</w:t>
      </w:r>
      <w:proofErr w:type="spellEnd"/>
      <w:r w:rsidR="008C4F96">
        <w:rPr>
          <w:rFonts w:ascii="Times New Roman" w:hAnsi="Times New Roman"/>
          <w:sz w:val="28"/>
          <w:szCs w:val="28"/>
          <w:lang w:val="uk-UA"/>
        </w:rPr>
        <w:t xml:space="preserve"> Т.Ю. перевірити заявку учнів для допуску до проходження тестування з урахуванням результатів медичних оглядів</w:t>
      </w:r>
      <w:r w:rsidR="0038700F">
        <w:rPr>
          <w:rFonts w:ascii="Times New Roman" w:hAnsi="Times New Roman"/>
          <w:sz w:val="28"/>
          <w:szCs w:val="28"/>
          <w:lang w:val="uk-UA"/>
        </w:rPr>
        <w:t>.</w:t>
      </w:r>
    </w:p>
    <w:p w:rsidR="00497E2F" w:rsidRDefault="008C4F96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Учасники, які підлягають тестуванню</w:t>
      </w:r>
      <w:r w:rsidR="00497E2F">
        <w:rPr>
          <w:rFonts w:ascii="Times New Roman" w:hAnsi="Times New Roman"/>
          <w:sz w:val="28"/>
          <w:szCs w:val="28"/>
          <w:lang w:val="uk-UA"/>
        </w:rPr>
        <w:t>, мають буди одягнені в спортивний одяг і взуття.</w:t>
      </w:r>
    </w:p>
    <w:p w:rsidR="00497E2F" w:rsidRDefault="00497E2F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Викладачам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результа</w:t>
      </w:r>
      <w:r w:rsidR="00C34CA7">
        <w:rPr>
          <w:rFonts w:ascii="Times New Roman" w:hAnsi="Times New Roman"/>
          <w:sz w:val="28"/>
          <w:szCs w:val="28"/>
          <w:lang w:val="uk-UA"/>
        </w:rPr>
        <w:t>ти тестування учнів занести</w:t>
      </w:r>
      <w:r>
        <w:rPr>
          <w:rFonts w:ascii="Times New Roman" w:hAnsi="Times New Roman"/>
          <w:sz w:val="28"/>
          <w:szCs w:val="28"/>
          <w:lang w:val="uk-UA"/>
        </w:rPr>
        <w:t xml:space="preserve"> до відомостей за формою, наведеною у додатку </w:t>
      </w:r>
      <w:r w:rsidR="00EA5AE8">
        <w:rPr>
          <w:rFonts w:ascii="Times New Roman" w:hAnsi="Times New Roman"/>
          <w:sz w:val="28"/>
          <w:szCs w:val="28"/>
          <w:lang w:val="uk-UA"/>
        </w:rPr>
        <w:t xml:space="preserve">№3 </w:t>
      </w:r>
      <w:r>
        <w:rPr>
          <w:rFonts w:ascii="Times New Roman" w:hAnsi="Times New Roman"/>
          <w:sz w:val="28"/>
          <w:szCs w:val="28"/>
          <w:lang w:val="uk-UA"/>
        </w:rPr>
        <w:t>Інструкції.</w:t>
      </w:r>
    </w:p>
    <w:p w:rsidR="00497E2F" w:rsidRDefault="00497E2F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Підсумкова оцінка рівня фізичної підготовленості учасників складається за сумою набраних балів, одержаних за виконання  5 видів тестів на вибір.</w:t>
      </w:r>
    </w:p>
    <w:p w:rsidR="00497E2F" w:rsidRDefault="00497E2F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За результатами тестування, оцінювання проводиться за чотирма рівнями фізичної підготовленості: «Високий», «Достатній», «Середній», «Низький».</w:t>
      </w:r>
    </w:p>
    <w:p w:rsidR="0018755C" w:rsidRDefault="00497E2F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За результатами тестування скласти зведений звіт за формою наведеною в додатку </w:t>
      </w:r>
      <w:r w:rsidR="00EA5AE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5, </w:t>
      </w:r>
      <w:r w:rsidR="00EA5AE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18755C">
        <w:rPr>
          <w:rFonts w:ascii="Times New Roman" w:hAnsi="Times New Roman"/>
          <w:sz w:val="28"/>
          <w:szCs w:val="28"/>
          <w:lang w:val="uk-UA"/>
        </w:rPr>
        <w:t xml:space="preserve"> інструкції, та подати його в Харківське обласне відділення (філії) комітету з фізичного виховання та спорту МОН України.</w:t>
      </w:r>
    </w:p>
    <w:p w:rsidR="0018755C" w:rsidRDefault="0018755C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Для організації та контролю проведення тестів і щорічного оцінювання фізичної підготовленості учнів </w:t>
      </w:r>
      <w:r w:rsidR="00B32F68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призначити комісію у складі:</w:t>
      </w:r>
    </w:p>
    <w:p w:rsidR="0018755C" w:rsidRDefault="0018755C" w:rsidP="00387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Колесник Л.В. – директор </w:t>
      </w:r>
      <w:r w:rsidR="00B32F68">
        <w:rPr>
          <w:rFonts w:ascii="Times New Roman" w:hAnsi="Times New Roman"/>
          <w:sz w:val="28"/>
          <w:szCs w:val="28"/>
          <w:lang w:val="uk-UA"/>
        </w:rPr>
        <w:t>ДНЗ «Ізюмський регіональний центр професійної освіти»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Суддя В.І. – керівник фізичного виховання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– заступник директора з НВР, викладач предмета    </w:t>
      </w:r>
      <w:r w:rsidR="00B30B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B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«Захист Вітчизни» (ОМЗ)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– викладач фізичної культури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С.Е. – викладач фізичної культури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Лаврентьєв В.Б. – викладач предмета «Захист Вітчизни»</w:t>
      </w:r>
    </w:p>
    <w:p w:rsidR="0018755C" w:rsidRDefault="0018755C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Т.Ю. – медична сестра </w:t>
      </w:r>
      <w:r w:rsidR="00B32F68">
        <w:rPr>
          <w:rFonts w:ascii="Times New Roman" w:hAnsi="Times New Roman"/>
          <w:sz w:val="28"/>
          <w:szCs w:val="28"/>
          <w:lang w:val="uk-UA"/>
        </w:rPr>
        <w:t>закладу</w:t>
      </w:r>
    </w:p>
    <w:p w:rsidR="0018755C" w:rsidRDefault="00B23C82" w:rsidP="00EA5AE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18755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</w:t>
      </w:r>
      <w:proofErr w:type="spellStart"/>
      <w:r w:rsidR="0018755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18755C">
        <w:rPr>
          <w:rFonts w:ascii="Times New Roman" w:hAnsi="Times New Roman"/>
          <w:sz w:val="28"/>
          <w:szCs w:val="28"/>
          <w:lang w:val="uk-UA"/>
        </w:rPr>
        <w:t>ихР</w:t>
      </w:r>
      <w:proofErr w:type="spellEnd"/>
      <w:r w:rsidR="0018755C"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18755C" w:rsidRDefault="0018755C" w:rsidP="0018755C">
      <w:pPr>
        <w:rPr>
          <w:rFonts w:ascii="Times New Roman" w:hAnsi="Times New Roman"/>
          <w:sz w:val="28"/>
          <w:szCs w:val="28"/>
          <w:lang w:val="uk-UA"/>
        </w:rPr>
      </w:pPr>
    </w:p>
    <w:p w:rsidR="00B23C82" w:rsidRDefault="0018755C" w:rsidP="00B23C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B23C82">
        <w:rPr>
          <w:rFonts w:ascii="Times New Roman" w:hAnsi="Times New Roman"/>
          <w:sz w:val="28"/>
          <w:szCs w:val="28"/>
          <w:lang w:val="uk-UA"/>
        </w:rPr>
        <w:t>ДНЗ «Ізюмський</w:t>
      </w:r>
    </w:p>
    <w:p w:rsidR="00B23C82" w:rsidRDefault="00B23C82" w:rsidP="00B23C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регіональний центр</w:t>
      </w:r>
    </w:p>
    <w:p w:rsidR="00530BCB" w:rsidRDefault="00B23C82" w:rsidP="00B23C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8755C">
        <w:rPr>
          <w:rFonts w:ascii="Times New Roman" w:hAnsi="Times New Roman"/>
          <w:sz w:val="28"/>
          <w:szCs w:val="28"/>
          <w:lang w:val="uk-UA"/>
        </w:rPr>
        <w:t>Л.В. Колесник</w:t>
      </w:r>
    </w:p>
    <w:p w:rsidR="00B23C82" w:rsidRDefault="00B23C82" w:rsidP="00B23C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3C82" w:rsidRDefault="00B23C82" w:rsidP="00B23C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 Бондаренко</w:t>
      </w:r>
    </w:p>
    <w:p w:rsidR="0038700F" w:rsidRDefault="0038700F" w:rsidP="00B23C82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38700F" w:rsidRPr="0038700F" w:rsidRDefault="0038700F" w:rsidP="00B23C82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38700F">
        <w:rPr>
          <w:rFonts w:ascii="Times New Roman" w:hAnsi="Times New Roman"/>
          <w:sz w:val="24"/>
          <w:lang w:val="uk-UA"/>
        </w:rPr>
        <w:t>Підготував:</w:t>
      </w:r>
      <w:r>
        <w:rPr>
          <w:rFonts w:ascii="Times New Roman" w:hAnsi="Times New Roman"/>
          <w:sz w:val="24"/>
          <w:lang w:val="uk-UA"/>
        </w:rPr>
        <w:t>Машков О.М.</w:t>
      </w:r>
    </w:p>
    <w:p w:rsidR="0018755C" w:rsidRDefault="0018755C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00F" w:rsidRDefault="0038700F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AE8" w:rsidRDefault="00EA5AE8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AE8" w:rsidRDefault="00EA5AE8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AE8" w:rsidRDefault="00EA5AE8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55C" w:rsidRDefault="0018755C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5F502C" w:rsidRDefault="005F502C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</w:tblGrid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Суддя В.І.</w:t>
            </w:r>
          </w:p>
        </w:tc>
      </w:tr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Сергеєва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В.Л.</w:t>
            </w:r>
          </w:p>
        </w:tc>
      </w:tr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Шурчилов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С.Е.</w:t>
            </w:r>
          </w:p>
        </w:tc>
      </w:tr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Лаврентьев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</w:tc>
      </w:tr>
      <w:tr w:rsidR="005F502C" w:rsidRPr="00B23C82" w:rsidTr="005F502C">
        <w:tc>
          <w:tcPr>
            <w:tcW w:w="2376" w:type="dxa"/>
          </w:tcPr>
          <w:p w:rsidR="005F502C" w:rsidRDefault="005F502C" w:rsidP="005F502C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Брагіна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</w:tbl>
    <w:p w:rsidR="0018755C" w:rsidRPr="0018755C" w:rsidRDefault="0018755C" w:rsidP="001875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18755C" w:rsidRPr="0018755C" w:rsidSect="0043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A8A"/>
    <w:multiLevelType w:val="hybridMultilevel"/>
    <w:tmpl w:val="B45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91"/>
    <w:rsid w:val="0018755C"/>
    <w:rsid w:val="001C6C6D"/>
    <w:rsid w:val="00246291"/>
    <w:rsid w:val="00263D9D"/>
    <w:rsid w:val="00306106"/>
    <w:rsid w:val="0038700F"/>
    <w:rsid w:val="00433883"/>
    <w:rsid w:val="00497E2F"/>
    <w:rsid w:val="004F6CCA"/>
    <w:rsid w:val="00530BCB"/>
    <w:rsid w:val="00557C4D"/>
    <w:rsid w:val="005F502C"/>
    <w:rsid w:val="00661B34"/>
    <w:rsid w:val="006E6A1E"/>
    <w:rsid w:val="007D73B6"/>
    <w:rsid w:val="008C4F96"/>
    <w:rsid w:val="009D32D6"/>
    <w:rsid w:val="009D779B"/>
    <w:rsid w:val="00AF0F30"/>
    <w:rsid w:val="00B23C82"/>
    <w:rsid w:val="00B30B32"/>
    <w:rsid w:val="00B32F68"/>
    <w:rsid w:val="00BD1733"/>
    <w:rsid w:val="00C22F91"/>
    <w:rsid w:val="00C34CA7"/>
    <w:rsid w:val="00EA5AE8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1"/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F9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9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BCB"/>
    <w:pPr>
      <w:ind w:left="720"/>
      <w:contextualSpacing/>
    </w:pPr>
  </w:style>
  <w:style w:type="table" w:styleId="a7">
    <w:name w:val="Table Grid"/>
    <w:basedOn w:val="a1"/>
    <w:uiPriority w:val="59"/>
    <w:rsid w:val="005F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unhideWhenUsed/>
    <w:rsid w:val="00246291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46291"/>
    <w:rPr>
      <w:rFonts w:ascii="Calibri" w:eastAsia="Times New Roman" w:hAnsi="Calibri" w:cs="Times New Roman"/>
      <w:szCs w:val="24"/>
    </w:rPr>
  </w:style>
  <w:style w:type="character" w:customStyle="1" w:styleId="1">
    <w:name w:val="Основной текст Знак1"/>
    <w:basedOn w:val="a0"/>
    <w:link w:val="a8"/>
    <w:locked/>
    <w:rsid w:val="00246291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2017-05-25T07:19:00Z</cp:lastPrinted>
  <dcterms:created xsi:type="dcterms:W3CDTF">2017-05-19T11:03:00Z</dcterms:created>
  <dcterms:modified xsi:type="dcterms:W3CDTF">2018-04-20T05:20:00Z</dcterms:modified>
</cp:coreProperties>
</file>