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90" w:rsidRPr="002B4790" w:rsidRDefault="002B4790" w:rsidP="003953F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b/>
          <w:bCs/>
          <w:sz w:val="32"/>
          <w:szCs w:val="32"/>
          <w:lang w:val="uk-UA" w:eastAsia="ru-RU"/>
        </w:rPr>
        <w:t>Методичні рекомендації</w:t>
      </w:r>
    </w:p>
    <w:p w:rsidR="002B4790" w:rsidRPr="002B4790" w:rsidRDefault="002B4790" w:rsidP="003953F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b/>
          <w:bCs/>
          <w:sz w:val="32"/>
          <w:szCs w:val="32"/>
          <w:lang w:val="uk-UA" w:eastAsia="ru-RU"/>
        </w:rPr>
        <w:t>з проблеми «Робота з обдарованими учнями в контексті підготовки до олімпіади»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Процес підготовки учнів до олімпіад безпосередньо пов'язаний з наявністю у навчальному закладі вчителів, які готові і здатні взяти на себе відповідальність за роботу з обдарованими учнями. У педагогічній діяльності творчість вчителя займає особливе місце. Адже, лише неформальне, творче ставлення до своїх обов’язків може дати позитивні результати.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Можна виділити такі складові готовності вчителя до роботи з обдарованими учнями:</w:t>
      </w:r>
    </w:p>
    <w:p w:rsidR="002B4790" w:rsidRPr="002B4790" w:rsidRDefault="002B4790" w:rsidP="003953F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відповідний рівень і постійна підтримка фахово-інформаційного рівня роботи з обдарованими учнями (курси, семінари, конференції тощо);</w:t>
      </w:r>
    </w:p>
    <w:p w:rsidR="002B4790" w:rsidRPr="003953F4" w:rsidRDefault="002B4790" w:rsidP="003953F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володіння методиками роботи з обдарованими учнями (індивідуальна робота, </w:t>
      </w:r>
      <w:proofErr w:type="spellStart"/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>робота</w:t>
      </w:r>
      <w:proofErr w:type="spellEnd"/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в групах тощо);</w:t>
      </w:r>
    </w:p>
    <w:p w:rsidR="002B4790" w:rsidRPr="003953F4" w:rsidRDefault="002B4790" w:rsidP="003953F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>володіння психологічними аспектами роботи з обдарованими учнями.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Робота вчителя з обдарованими учнями не повинна носити хаотичний, епізодичний характер, а має бути системною, неперервною, спланованою на перспективу. 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Доолімпіадний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період: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Цей період починається на початку навчального року. Протягом цього часу передбачається робота безпосередньо в навчальних закладах, а також позашкільні форми занять (гуртки, заняття окремих груп тощо). 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Підготовка включає: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1. </w:t>
      </w: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Вирівнювальні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підготовчі заняття щодо повторення задач минулого </w:t>
      </w: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олімпіадного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сезону, уведення в групу </w:t>
      </w: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олімпіадників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нових учнів. Ця робота включає як індивідуальні, так і диференційовані форми. Обов’язковою є також робота в групах.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2. Розв’язування завдань І та ІІ етапів попередніх олімпіад.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3. Проведення занять у формі «міні олімпіад» для поступового психологічного налаштування учнів.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І етап олімпіади: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Шкільні олімпіади. Проводяться в навчальних закладах вчителями. Особливості проведення: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1. Участь беруть всі бажаючі.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lastRenderedPageBreak/>
        <w:t>2. Підбір завдань повинен бути диференційованим, тобто включати завдання 3-х рівнів:</w:t>
      </w:r>
    </w:p>
    <w:p w:rsidR="002B4790" w:rsidRPr="003953F4" w:rsidRDefault="002B4790" w:rsidP="003953F4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>нескладні завдання репродуктивного характеру, які може розв’язати більшість учасників;</w:t>
      </w:r>
    </w:p>
    <w:p w:rsidR="002B4790" w:rsidRPr="003953F4" w:rsidRDefault="002B4790" w:rsidP="003953F4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>завдання, які потребують творчого підходу до розв’язання;</w:t>
      </w:r>
    </w:p>
    <w:p w:rsidR="002B4790" w:rsidRPr="003953F4" w:rsidRDefault="002B4790" w:rsidP="003953F4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3953F4">
        <w:rPr>
          <w:rFonts w:ascii="Tahoma" w:eastAsia="Times New Roman" w:hAnsi="Tahoma" w:cs="Tahoma"/>
          <w:sz w:val="32"/>
          <w:szCs w:val="32"/>
          <w:lang w:val="uk-UA" w:eastAsia="ru-RU"/>
        </w:rPr>
        <w:t>завдання, рівень яких відповідає ІІ (ІІІ) етапу олімпіади.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3. Умови проведення олімпіади повинні максимально відповідати умовам олімпіади наступного етапу.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Завдання, що пропонуються на шкільній олімпіаді, повинні враховувати той матеріал, що був засвоєний на момент проведення даної олімпіади за навчальною програмою, однак, складність цих завдань повинна носити </w:t>
      </w: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олімпіадний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характер, визначаючи вміння учнів логічно мислити, застосовувати програмний матеріал до більш складних завдань.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ІІІ етап олімпіади: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Обласна олімпіада. Цьому етапу олімпіади можуть передувати такі заходи:</w:t>
      </w:r>
    </w:p>
    <w:p w:rsidR="002B4790" w:rsidRPr="00A04BEF" w:rsidRDefault="002B4790" w:rsidP="00A04BEF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A04BEF">
        <w:rPr>
          <w:rFonts w:ascii="Tahoma" w:eastAsia="Times New Roman" w:hAnsi="Tahoma" w:cs="Tahoma"/>
          <w:sz w:val="32"/>
          <w:szCs w:val="32"/>
          <w:lang w:val="uk-UA" w:eastAsia="ru-RU"/>
        </w:rPr>
        <w:t>семінари-практикуми для вчителів-тренерів районних та міських команд для ознайомлення з вимогами виконання завдань ІІІ етапу та рівнем складності завдань;</w:t>
      </w:r>
    </w:p>
    <w:p w:rsidR="002B4790" w:rsidRPr="00A04BEF" w:rsidRDefault="002B4790" w:rsidP="00A04BEF">
      <w:pPr>
        <w:pStyle w:val="a3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A04BEF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участь вчителів у курсах з розв’язування задач </w:t>
      </w:r>
      <w:proofErr w:type="spellStart"/>
      <w:r w:rsidRPr="00A04BEF">
        <w:rPr>
          <w:rFonts w:ascii="Tahoma" w:eastAsia="Times New Roman" w:hAnsi="Tahoma" w:cs="Tahoma"/>
          <w:sz w:val="32"/>
          <w:szCs w:val="32"/>
          <w:lang w:val="uk-UA" w:eastAsia="ru-RU"/>
        </w:rPr>
        <w:t>олімпіадного</w:t>
      </w:r>
      <w:proofErr w:type="spellEnd"/>
      <w:r w:rsidRPr="00A04BEF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 рівня.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Рекомендуємо в роботі з обдарованими учнями: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застосовувати проблемний метод у навчанні;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проводити самостійні роботи творчого характеру;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застосовувати індивідуальний підхід у навчанні;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впроваджувати розвивальні творчі ігри;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розв’язувати творчі завдання.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Також є широкий спектр позакласної роботи на виявлення та розвиток творчих здібностей учнів: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· це підготовка і участь </w:t>
      </w:r>
      <w:r w:rsidR="00BA668A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учнів </w:t>
      </w:r>
      <w:bookmarkStart w:id="0" w:name="_GoBack"/>
      <w:bookmarkEnd w:id="0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в олімпіадах з інформатики;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дослідницька робота в МАН;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· участь у гуртках, факультативах; 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участь в інтелектуальних іграх;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робота над проектом;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· участь у науково-практичних конференціях;</w:t>
      </w:r>
    </w:p>
    <w:p w:rsidR="002B4790" w:rsidRPr="002B4790" w:rsidRDefault="002B4790" w:rsidP="003953F4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uk-UA" w:eastAsia="ru-RU"/>
        </w:rPr>
      </w:pPr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 xml:space="preserve">· участь в </w:t>
      </w:r>
      <w:proofErr w:type="spellStart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Інтернет-олімпіадах</w:t>
      </w:r>
      <w:proofErr w:type="spellEnd"/>
      <w:r w:rsidRPr="002B4790">
        <w:rPr>
          <w:rFonts w:ascii="Tahoma" w:eastAsia="Times New Roman" w:hAnsi="Tahoma" w:cs="Tahoma"/>
          <w:sz w:val="32"/>
          <w:szCs w:val="32"/>
          <w:lang w:val="uk-UA" w:eastAsia="ru-RU"/>
        </w:rPr>
        <w:t>.</w:t>
      </w:r>
    </w:p>
    <w:p w:rsidR="00C64180" w:rsidRPr="002B4790" w:rsidRDefault="00C64180" w:rsidP="003953F4">
      <w:pPr>
        <w:spacing w:after="0" w:line="240" w:lineRule="auto"/>
        <w:rPr>
          <w:rFonts w:ascii="Tahoma" w:hAnsi="Tahoma" w:cs="Tahoma"/>
          <w:sz w:val="32"/>
          <w:szCs w:val="32"/>
        </w:rPr>
      </w:pPr>
    </w:p>
    <w:sectPr w:rsidR="00C64180" w:rsidRPr="002B4790" w:rsidSect="002B4790">
      <w:pgSz w:w="11906" w:h="16838"/>
      <w:pgMar w:top="1021" w:right="62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0AC"/>
    <w:multiLevelType w:val="hybridMultilevel"/>
    <w:tmpl w:val="C38EC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4F7C"/>
    <w:multiLevelType w:val="hybridMultilevel"/>
    <w:tmpl w:val="1F5C5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0"/>
    <w:rsid w:val="002B4790"/>
    <w:rsid w:val="003953F4"/>
    <w:rsid w:val="00545FEB"/>
    <w:rsid w:val="00A04BEF"/>
    <w:rsid w:val="00BA668A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B"/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B"/>
  </w:style>
  <w:style w:type="paragraph" w:styleId="2">
    <w:name w:val="heading 2"/>
    <w:basedOn w:val="a"/>
    <w:link w:val="20"/>
    <w:uiPriority w:val="9"/>
    <w:qFormat/>
    <w:rsid w:val="0054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5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4260-4B7A-484A-A2FF-9705173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2014-11-10T09:15:00Z</dcterms:created>
  <dcterms:modified xsi:type="dcterms:W3CDTF">2014-11-10T13:10:00Z</dcterms:modified>
</cp:coreProperties>
</file>